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2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289"/>
        <w:gridCol w:w="2364"/>
        <w:gridCol w:w="3939"/>
        <w:gridCol w:w="776"/>
        <w:gridCol w:w="855"/>
        <w:gridCol w:w="3329"/>
      </w:tblGrid>
      <w:tr w14:paraId="2499A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2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63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周口市妇幼保健院医院形象（IP）设计及延展(标牌)设计制作项目</w:t>
            </w:r>
          </w:p>
        </w:tc>
      </w:tr>
      <w:tr w14:paraId="18E54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D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C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项目类别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B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服务项目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2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内容说明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7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A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5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789E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5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C6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一、IP 平面基础设定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3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 IP 核心概念策划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5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结合品牌定位，提炼 IP 核心性格、故事背景、价值观，输出概念策划方案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B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4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89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644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0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AB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7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 IP 形象草图设计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9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提供 3  套不同风格的 IP 形象草图（含正面轮廓），标注关键设计亮点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5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1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D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草图确定一版，后续基于选定方案推进</w:t>
            </w:r>
          </w:p>
        </w:tc>
      </w:tr>
      <w:tr w14:paraId="5E1F5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7B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8A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6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 IP 形象比例规范制定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7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制定 IP 头部、躯干、四肢比例标准，输出比例规范图（含网格辅助线）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9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5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58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确保 IP 在不同场景下形象统一</w:t>
            </w:r>
          </w:p>
        </w:tc>
      </w:tr>
      <w:tr w14:paraId="2B1C8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0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6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二、IP 平面视觉呈现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4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 IP 形象精细化设计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8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基于选定草图，完成 IP 色彩搭配、刻画细节（如服饰纹理、表情细节），提供正面、侧面、背面完整效果图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A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D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A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每个人物形象三视图</w:t>
            </w:r>
          </w:p>
        </w:tc>
      </w:tr>
      <w:tr w14:paraId="12A24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2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EB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E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 IP 动作系统设计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2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设计核心动作（如挥手、跳跃、工作场景动作等）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4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7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2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动作需符合 IP 身体结构，保证合理性与辨识度</w:t>
            </w:r>
          </w:p>
        </w:tc>
      </w:tr>
      <w:tr w14:paraId="2C70F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F9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8D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C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 IP 组合动作设计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6E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设计组合动作（如拥抱、比心、工作场景动作等）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5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C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4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动作需符合 IP 身体结构，保证合理性与辨识度</w:t>
            </w:r>
          </w:p>
        </w:tc>
      </w:tr>
      <w:tr w14:paraId="0CD55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7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E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三、IP三维形象设计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49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1.IP形象3D模型设计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8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单个人物三维建模、上色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E6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A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4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4个人物单独3D模型效果</w:t>
            </w:r>
          </w:p>
        </w:tc>
      </w:tr>
      <w:tr w14:paraId="60881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6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1B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A0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2.IP形象组合动作3D模型设计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B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组合动作三维建模、上色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E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E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A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组合动作三维效果图</w:t>
            </w:r>
          </w:p>
        </w:tc>
      </w:tr>
      <w:tr w14:paraId="377F2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8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9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四、IP 应用延展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B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 静态物料适配设计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9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 IP 在海报、名片、宣传单页、包装封面等静态物料中的排版规范与效果设计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E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E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C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提供可编辑文件</w:t>
            </w:r>
          </w:p>
        </w:tc>
      </w:tr>
      <w:tr w14:paraId="5B37D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1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C4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6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 动态表情包设计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3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设计 18个动态表情包（GIF 格式）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1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A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7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适配微信、QQ 等主流社交平台尺寸，保证画面清晰度</w:t>
            </w:r>
          </w:p>
        </w:tc>
      </w:tr>
      <w:tr w14:paraId="2802E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F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46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3A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 周边产品设计参考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2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提供 IP 在玩偶、水杯、T 恤、帆布袋等周边产品上的印刷 / 雕刻位置与效果参考图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0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9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E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标注关键尺寸与工艺要求，方便后续生产对接</w:t>
            </w:r>
          </w:p>
        </w:tc>
      </w:tr>
      <w:tr w14:paraId="0A201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9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C1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3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4.院内大巴车体设计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4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车体前后左右全包设计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D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5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F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37C02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B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B4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五、服务保障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F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 设计方案修改服务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91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整体项目修改（含基础设定、视觉呈现、应用延展各环节）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A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0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47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876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9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16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D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 后期咨询服务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3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项目交付后，提供免费 IP 应用场景咨询（如物料印刷、周边生产建议等）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E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B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12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4A0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9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40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AD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3.专利服务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B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一次性买断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1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4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2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最终定稿文件形象归属权，长期买断</w:t>
            </w:r>
          </w:p>
        </w:tc>
      </w:tr>
      <w:tr w14:paraId="27C34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B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F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六、IP形象融合标识标牌延展制作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8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1.户外指引立牌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53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15mm亚克力，260mm*230mm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7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5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F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25个指引立牌双面IP形象</w:t>
            </w:r>
          </w:p>
        </w:tc>
      </w:tr>
      <w:tr w14:paraId="3CC24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1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70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4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2.无障碍指引立牌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1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10mm亚克力，128mm*112mm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5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8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7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3个无障碍指引立牌双面IP形象</w:t>
            </w:r>
          </w:p>
        </w:tc>
      </w:tr>
      <w:tr w14:paraId="4911F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0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F2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2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3.户外宣传栏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8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10mm亚克力，132mm*116mm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77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8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3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10个宣传栏前后左右各一组IP形象</w:t>
            </w:r>
          </w:p>
        </w:tc>
      </w:tr>
      <w:tr w14:paraId="529B3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2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C6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E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4.电梯厅楼层索引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3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15mm亚克力，200mm*175mm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2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6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7C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门诊楼24个、病房楼57个</w:t>
            </w:r>
          </w:p>
        </w:tc>
      </w:tr>
      <w:tr w14:paraId="2786C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1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3B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A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5.指引吊牌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3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5mm亚克力，200mm*175mm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E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3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B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64个大小吊牌双面IP形象</w:t>
            </w:r>
          </w:p>
        </w:tc>
      </w:tr>
      <w:tr w14:paraId="54BA7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3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7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运输费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97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3A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6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A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9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67965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F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28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安装费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17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AB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9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9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2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包含安装辅料</w:t>
            </w:r>
          </w:p>
        </w:tc>
      </w:tr>
      <w:tr w14:paraId="2E9A7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2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2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最终费用根据所选项目、数量及具体需求调整</w:t>
            </w:r>
          </w:p>
        </w:tc>
      </w:tr>
    </w:tbl>
    <w:p w14:paraId="4DA4197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5F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2025-11-10T09:27:59Z</dcterms:created>
  <dc:creator>Administrator</dc:creator>
  <cp:lastModifiedBy>Administrator</cp:lastModifiedBy>
  <dcterms:modified xsi:type="dcterms:W3CDTF">2025-11-10T09:28:20Z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eyJoZGlkIjoiYTRlMWE2NzIyYzExMzViYjdiNWU4YjcyMjkzNjE0NDMiLCJ1c2VySWQiOiIxMjE5Mzc0MTkyIn0=</vt:lpwstr>
  </property>
  <property fmtid="{D5CDD505-2E9C-101B-9397-08002B2CF9AE}" pid="4" name="ICV">
    <vt:lpwstr>52255ED09CEF4BEDA16C9A5C3732A230_12</vt:lpwstr>
  </property>
</Properties>
</file>